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B7" w:rsidRDefault="00C259B7"/>
    <w:p w:rsidR="00E522AA" w:rsidRDefault="00E522AA"/>
    <w:p w:rsidR="00E522AA" w:rsidRPr="00E522AA" w:rsidRDefault="00CC246A" w:rsidP="00E522AA">
      <w:pPr>
        <w:ind w:left="-709"/>
        <w:jc w:val="center"/>
        <w:rPr>
          <w:b/>
        </w:rPr>
      </w:pPr>
      <w:r>
        <w:rPr>
          <w:b/>
        </w:rPr>
        <w:t>Предлагаемые изменения</w:t>
      </w:r>
    </w:p>
    <w:p w:rsidR="00E522AA" w:rsidRPr="00E522AA" w:rsidRDefault="00E522AA" w:rsidP="00E522AA">
      <w:pPr>
        <w:ind w:left="-709"/>
        <w:jc w:val="center"/>
        <w:rPr>
          <w:b/>
        </w:rPr>
      </w:pPr>
      <w:r w:rsidRPr="00E522AA">
        <w:rPr>
          <w:b/>
        </w:rPr>
        <w:t>УСТАВА</w:t>
      </w:r>
    </w:p>
    <w:p w:rsidR="00E522AA" w:rsidRPr="00E522AA" w:rsidRDefault="00E522AA" w:rsidP="00E522AA">
      <w:pPr>
        <w:ind w:left="-709"/>
        <w:jc w:val="center"/>
        <w:rPr>
          <w:b/>
        </w:rPr>
      </w:pPr>
      <w:r w:rsidRPr="00E522AA">
        <w:rPr>
          <w:b/>
        </w:rPr>
        <w:t>Жилищно-строительного кооператива «</w:t>
      </w:r>
      <w:proofErr w:type="spellStart"/>
      <w:r w:rsidRPr="00E522AA">
        <w:rPr>
          <w:b/>
        </w:rPr>
        <w:t>Гагаринский</w:t>
      </w:r>
      <w:proofErr w:type="spellEnd"/>
      <w:r w:rsidRPr="00E522AA">
        <w:rPr>
          <w:b/>
        </w:rPr>
        <w:t>»</w:t>
      </w:r>
    </w:p>
    <w:p w:rsidR="00E522AA" w:rsidRDefault="00E522AA" w:rsidP="00E522AA">
      <w:pPr>
        <w:ind w:left="-709"/>
      </w:pPr>
    </w:p>
    <w:p w:rsidR="0048625F" w:rsidRDefault="0048625F" w:rsidP="00E522AA">
      <w:pPr>
        <w:ind w:left="-709"/>
      </w:pPr>
    </w:p>
    <w:p w:rsidR="0048625F" w:rsidRDefault="0048625F" w:rsidP="00E522AA">
      <w:pPr>
        <w:ind w:left="-709"/>
      </w:pPr>
    </w:p>
    <w:p w:rsidR="0048625F" w:rsidRPr="00CC246A" w:rsidRDefault="0048625F" w:rsidP="00E522AA">
      <w:pPr>
        <w:ind w:left="-709"/>
      </w:pPr>
      <w:r w:rsidRPr="00CC246A">
        <w:t>Изложить пункт 3.13. Устава в редакции:</w:t>
      </w:r>
    </w:p>
    <w:p w:rsidR="0048625F" w:rsidRPr="00CC246A" w:rsidRDefault="0048625F" w:rsidP="00E522AA">
      <w:pPr>
        <w:ind w:left="-709"/>
      </w:pPr>
    </w:p>
    <w:p w:rsidR="0048625F" w:rsidRPr="00CC246A" w:rsidRDefault="0048625F" w:rsidP="0048625F">
      <w:pPr>
        <w:pStyle w:val="ConsPlusNormal"/>
        <w:ind w:left="-709" w:firstLine="540"/>
        <w:jc w:val="both"/>
        <w:rPr>
          <w:szCs w:val="24"/>
        </w:rPr>
      </w:pPr>
      <w:r w:rsidRPr="00CC246A">
        <w:rPr>
          <w:szCs w:val="24"/>
        </w:rPr>
        <w:t xml:space="preserve">3.13. Пайщик вправе с согласия Правления кооператива  передать другому лицу свой пай и выйти из Кооператива. Передача пая лицу регулируется нормами главы 24 Гражданского Кодекса РФ. Вопрос о приеме в члены Кооператива лица, которое приобретает пай, выходе из членов Кооператива лица, которому пай принадлежал, рассматривается </w:t>
      </w:r>
      <w:r w:rsidR="00180BE9" w:rsidRPr="00CC246A">
        <w:rPr>
          <w:szCs w:val="24"/>
        </w:rPr>
        <w:t xml:space="preserve">Правлением кооператива </w:t>
      </w:r>
      <w:r w:rsidRPr="00CC246A">
        <w:rPr>
          <w:szCs w:val="24"/>
        </w:rPr>
        <w:t>одновременно с вопросом о согласовании передачи пая</w:t>
      </w:r>
      <w:r w:rsidR="00180BE9" w:rsidRPr="00CC246A">
        <w:rPr>
          <w:szCs w:val="24"/>
        </w:rPr>
        <w:t xml:space="preserve"> и утверждается общим собранием Пайщиков</w:t>
      </w:r>
      <w:r w:rsidRPr="00CC246A">
        <w:rPr>
          <w:szCs w:val="24"/>
        </w:rPr>
        <w:t xml:space="preserve">. Новый правообладатель пая обладает правами и обязанностями добровольно вышедшего из Кооператива Пайщика в том же объеме, который существовал к моменту принятия соответствующего решения в отношении переуступленного пая. </w:t>
      </w:r>
    </w:p>
    <w:p w:rsidR="0048625F" w:rsidRPr="00CC246A" w:rsidRDefault="0048625F" w:rsidP="0048625F">
      <w:pPr>
        <w:pStyle w:val="ConsPlusNormal"/>
        <w:ind w:left="-709" w:firstLine="540"/>
        <w:jc w:val="both"/>
        <w:rPr>
          <w:szCs w:val="24"/>
        </w:rPr>
      </w:pPr>
      <w:r w:rsidRPr="00CC246A">
        <w:rPr>
          <w:szCs w:val="24"/>
        </w:rPr>
        <w:t>В случае добровольной передачи пая одним Пайщиком другому Пайщику, решение о согласовании принимает Правление Кооператива</w:t>
      </w:r>
      <w:r w:rsidR="008B5AD9" w:rsidRPr="00CC246A">
        <w:rPr>
          <w:szCs w:val="24"/>
        </w:rPr>
        <w:t>, без утверждения общего собрания</w:t>
      </w:r>
      <w:r w:rsidRPr="00CC246A">
        <w:rPr>
          <w:szCs w:val="24"/>
        </w:rPr>
        <w:t xml:space="preserve">. </w:t>
      </w:r>
    </w:p>
    <w:p w:rsidR="0048625F" w:rsidRPr="00CC246A" w:rsidRDefault="0048625F" w:rsidP="00E522AA">
      <w:pPr>
        <w:ind w:left="-709"/>
      </w:pPr>
    </w:p>
    <w:p w:rsidR="002134BA" w:rsidRPr="00CC246A" w:rsidRDefault="002134BA" w:rsidP="00E522AA">
      <w:pPr>
        <w:ind w:left="-709"/>
      </w:pPr>
      <w:r w:rsidRPr="00CC246A">
        <w:t>Изложить последний абзац пункта 4.7 Устава в редакции:</w:t>
      </w:r>
    </w:p>
    <w:p w:rsidR="002134BA" w:rsidRPr="00CC246A" w:rsidRDefault="002134BA" w:rsidP="00E522AA">
      <w:pPr>
        <w:ind w:left="-709"/>
      </w:pPr>
    </w:p>
    <w:p w:rsidR="00F705AF" w:rsidRPr="00CC246A" w:rsidRDefault="00F705AF" w:rsidP="00F705AF">
      <w:pPr>
        <w:ind w:left="-709" w:firstLine="540"/>
        <w:rPr>
          <w:rFonts w:cs="Times New Roman"/>
          <w:szCs w:val="24"/>
        </w:rPr>
      </w:pPr>
      <w:r w:rsidRPr="00CC246A">
        <w:rPr>
          <w:rFonts w:cs="Times New Roman"/>
          <w:szCs w:val="24"/>
        </w:rPr>
        <w:t>«Первая расчётная часть индивидуальной составляющей паевого взноса равна сумме задолженности участника строительства по ДДУ перед застройщиком, указанной в определении Арбитражного Суда Калининградской области о включении дольщика в реестр требований кредиторов ООО «</w:t>
      </w:r>
      <w:proofErr w:type="spellStart"/>
      <w:r w:rsidRPr="00CC246A">
        <w:rPr>
          <w:rFonts w:cs="Times New Roman"/>
          <w:szCs w:val="24"/>
        </w:rPr>
        <w:t>Вивагс</w:t>
      </w:r>
      <w:proofErr w:type="spellEnd"/>
      <w:r w:rsidRPr="00CC246A">
        <w:rPr>
          <w:rFonts w:cs="Times New Roman"/>
          <w:szCs w:val="24"/>
        </w:rPr>
        <w:t>» о передаче жилых помещений».</w:t>
      </w:r>
    </w:p>
    <w:p w:rsidR="002134BA" w:rsidRPr="00CC246A" w:rsidRDefault="002134BA" w:rsidP="00E522AA">
      <w:pPr>
        <w:ind w:left="-709"/>
      </w:pPr>
    </w:p>
    <w:p w:rsidR="00E522AA" w:rsidRPr="00CC246A" w:rsidRDefault="00E522AA" w:rsidP="00E522AA">
      <w:pPr>
        <w:ind w:left="-709"/>
      </w:pPr>
      <w:r w:rsidRPr="00CC246A">
        <w:t>Изложить п.4.8 Устава в редакции:</w:t>
      </w:r>
    </w:p>
    <w:p w:rsidR="00E522AA" w:rsidRPr="00CC246A" w:rsidRDefault="00E522AA" w:rsidP="00E522AA">
      <w:pPr>
        <w:ind w:left="-709"/>
      </w:pPr>
    </w:p>
    <w:p w:rsidR="00E522AA" w:rsidRPr="00CC246A" w:rsidRDefault="001C37C7" w:rsidP="00E522AA">
      <w:pPr>
        <w:widowControl/>
        <w:autoSpaceDE w:val="0"/>
        <w:autoSpaceDN w:val="0"/>
        <w:adjustRightInd w:val="0"/>
        <w:ind w:left="-709" w:firstLine="540"/>
        <w:rPr>
          <w:rFonts w:cs="Times New Roman"/>
          <w:szCs w:val="24"/>
        </w:rPr>
      </w:pPr>
      <w:r w:rsidRPr="00CC246A">
        <w:rPr>
          <w:rFonts w:cs="Times New Roman"/>
          <w:szCs w:val="24"/>
        </w:rPr>
        <w:t>«</w:t>
      </w:r>
      <w:r w:rsidR="00E522AA" w:rsidRPr="00CC246A">
        <w:rPr>
          <w:rFonts w:cs="Times New Roman"/>
          <w:szCs w:val="24"/>
        </w:rPr>
        <w:t xml:space="preserve">4.8. </w:t>
      </w:r>
      <w:proofErr w:type="gramStart"/>
      <w:r w:rsidR="00E522AA" w:rsidRPr="00CC246A">
        <w:rPr>
          <w:rFonts w:cs="Times New Roman"/>
          <w:szCs w:val="24"/>
        </w:rPr>
        <w:t>При вступлении в члены Кооператива лиц, указанных в п. 3.1.4 Устава, в качестве пая указанные лица передают Кооперативу права застройщика на Жилой дом и земельный участок, переданные им в качестве отступного по требованиям участников строительства о передаче жилых помещений и  право пользования на зарегистрированную в установленном порядке долю в незавершенном строительством объекте с целью ее улучшения.</w:t>
      </w:r>
      <w:proofErr w:type="gramEnd"/>
      <w:r w:rsidR="00E522AA" w:rsidRPr="00CC246A">
        <w:rPr>
          <w:rFonts w:cs="Times New Roman"/>
          <w:szCs w:val="24"/>
        </w:rPr>
        <w:t xml:space="preserve"> Размер пая для указанных лиц определяется в поряд</w:t>
      </w:r>
      <w:r w:rsidRPr="00CC246A">
        <w:rPr>
          <w:rFonts w:cs="Times New Roman"/>
          <w:szCs w:val="24"/>
        </w:rPr>
        <w:t>ке, установленном п. 4.7 Устава</w:t>
      </w:r>
      <w:r w:rsidR="00D838CA" w:rsidRPr="00CC246A">
        <w:rPr>
          <w:rFonts w:cs="Times New Roman"/>
          <w:szCs w:val="24"/>
        </w:rPr>
        <w:t xml:space="preserve">. Отношения Пайщика и Кооператива регулируются договором </w:t>
      </w:r>
      <w:proofErr w:type="spellStart"/>
      <w:r w:rsidR="00D838CA" w:rsidRPr="00CC246A">
        <w:rPr>
          <w:rFonts w:cs="Times New Roman"/>
          <w:szCs w:val="24"/>
        </w:rPr>
        <w:t>паенакопления</w:t>
      </w:r>
      <w:proofErr w:type="spellEnd"/>
      <w:r w:rsidR="00D838CA" w:rsidRPr="00CC246A">
        <w:rPr>
          <w:rFonts w:cs="Times New Roman"/>
          <w:szCs w:val="24"/>
        </w:rPr>
        <w:t>, подписываемого сторонами</w:t>
      </w:r>
      <w:r w:rsidRPr="00CC246A">
        <w:rPr>
          <w:rFonts w:cs="Times New Roman"/>
          <w:szCs w:val="24"/>
        </w:rPr>
        <w:t>».</w:t>
      </w:r>
    </w:p>
    <w:p w:rsidR="00E522AA" w:rsidRPr="00CC246A" w:rsidRDefault="00E522AA" w:rsidP="00E522AA">
      <w:pPr>
        <w:ind w:left="-709"/>
      </w:pPr>
    </w:p>
    <w:p w:rsidR="00F705AF" w:rsidRPr="00CC246A" w:rsidRDefault="00F705AF" w:rsidP="00E522AA">
      <w:pPr>
        <w:ind w:left="-709"/>
      </w:pPr>
      <w:r w:rsidRPr="00CC246A">
        <w:t>Изложить пункт 4.12. Устава в редакции:</w:t>
      </w:r>
    </w:p>
    <w:p w:rsidR="00F705AF" w:rsidRPr="00CC246A" w:rsidRDefault="00F705AF" w:rsidP="00E522AA">
      <w:pPr>
        <w:ind w:left="-709"/>
      </w:pPr>
    </w:p>
    <w:p w:rsidR="00F705AF" w:rsidRPr="00CC246A" w:rsidRDefault="00F705AF" w:rsidP="00F705AF">
      <w:pPr>
        <w:pStyle w:val="ConsPlusNormal"/>
        <w:ind w:left="-709" w:firstLine="540"/>
        <w:jc w:val="both"/>
      </w:pPr>
      <w:r w:rsidRPr="00CC246A">
        <w:t xml:space="preserve">4.12. Для покрытия непредвиденных расходов, убытков формируется резервный фонд. Резервный фонд формируется за счет взносов Пайщиков в размере 2000 руб. за каждый пай. Порядок формирования и расходования резервного фонда определяются Положением о нем. </w:t>
      </w:r>
    </w:p>
    <w:p w:rsidR="00F705AF" w:rsidRPr="00CC246A" w:rsidRDefault="00F705AF" w:rsidP="00E522AA">
      <w:pPr>
        <w:ind w:left="-709"/>
      </w:pPr>
    </w:p>
    <w:p w:rsidR="00F705AF" w:rsidRPr="00CC246A" w:rsidRDefault="00F705AF" w:rsidP="00E522AA">
      <w:pPr>
        <w:ind w:left="-709"/>
      </w:pPr>
    </w:p>
    <w:p w:rsidR="00F51619" w:rsidRPr="00CC246A" w:rsidRDefault="00F51619" w:rsidP="00E522AA">
      <w:pPr>
        <w:ind w:left="-709"/>
      </w:pPr>
      <w:r w:rsidRPr="00CC246A">
        <w:t>Изложить п. 6.3 Устава в редакции:</w:t>
      </w:r>
    </w:p>
    <w:p w:rsidR="001C37C7" w:rsidRPr="00CC246A" w:rsidRDefault="001C37C7" w:rsidP="001C37C7">
      <w:pPr>
        <w:pStyle w:val="ConsPlusNormal"/>
        <w:ind w:left="-709" w:firstLine="540"/>
        <w:jc w:val="both"/>
      </w:pPr>
      <w:r w:rsidRPr="00CC246A">
        <w:t>«</w:t>
      </w:r>
      <w:r w:rsidR="00F51619" w:rsidRPr="00CC246A">
        <w:t>6.3. Уведомления Пайщикам направляется по почте заказным письмом по адресу регистрации Пайщиков по месту проживания, указанному в реестре Пайщиков, размещаются на информационной доске Правления по месту нахождения Кооператива и  на сайте Кооператива. Уведомления Пайщику могут быть направлены электронной почтой или телефону, указанному в Реестре Пайщиков</w:t>
      </w:r>
      <w:r w:rsidRPr="00CC246A">
        <w:t>»</w:t>
      </w:r>
      <w:r w:rsidR="00F51619" w:rsidRPr="00CC246A">
        <w:t xml:space="preserve">. </w:t>
      </w:r>
    </w:p>
    <w:p w:rsidR="001C37C7" w:rsidRPr="00CC246A" w:rsidRDefault="0012717F" w:rsidP="001C37C7">
      <w:pPr>
        <w:pStyle w:val="ConsPlusNormal"/>
        <w:ind w:left="-709" w:firstLine="540"/>
        <w:jc w:val="both"/>
      </w:pPr>
      <w:r w:rsidRPr="00CC246A">
        <w:t>Подпункт 8 пункта 7.1.  - исключить.</w:t>
      </w:r>
    </w:p>
    <w:p w:rsidR="001C37C7" w:rsidRPr="00CC246A" w:rsidRDefault="001C37C7" w:rsidP="001C37C7">
      <w:pPr>
        <w:pStyle w:val="ConsPlusNormal"/>
        <w:ind w:left="-709" w:firstLine="540"/>
        <w:jc w:val="both"/>
      </w:pPr>
    </w:p>
    <w:p w:rsidR="007F5D7D" w:rsidRPr="00CC246A" w:rsidRDefault="007F5D7D" w:rsidP="001C37C7">
      <w:pPr>
        <w:pStyle w:val="ConsPlusNormal"/>
        <w:ind w:left="-709" w:firstLine="540"/>
        <w:jc w:val="both"/>
      </w:pPr>
      <w:r w:rsidRPr="00CC246A">
        <w:t>Изложить подпункт 9) пункта 7.1 в редакции:</w:t>
      </w:r>
    </w:p>
    <w:p w:rsidR="007F5D7D" w:rsidRPr="00CC246A" w:rsidRDefault="007F5D7D" w:rsidP="001C37C7">
      <w:pPr>
        <w:pStyle w:val="ConsPlusNormal"/>
        <w:ind w:left="-709" w:firstLine="540"/>
        <w:jc w:val="both"/>
      </w:pPr>
    </w:p>
    <w:p w:rsidR="007F5D7D" w:rsidRPr="00CC246A" w:rsidRDefault="007F5D7D" w:rsidP="007F5D7D">
      <w:pPr>
        <w:pStyle w:val="ConsPlusNormal"/>
        <w:ind w:firstLine="540"/>
        <w:jc w:val="both"/>
      </w:pPr>
      <w:r w:rsidRPr="00CC246A">
        <w:t xml:space="preserve">8) Утверждение решения Правления кооператива о приеме лиц в члены Кооператива, в том числе утверждение решения Правления кооператива о согласовании перехода пая к новому </w:t>
      </w:r>
      <w:r w:rsidR="00840083" w:rsidRPr="00CC246A">
        <w:t>Пайщику</w:t>
      </w:r>
      <w:r w:rsidRPr="00CC246A">
        <w:t>;</w:t>
      </w:r>
    </w:p>
    <w:p w:rsidR="007F5D7D" w:rsidRPr="00CC246A" w:rsidRDefault="007F5D7D" w:rsidP="001C37C7">
      <w:pPr>
        <w:pStyle w:val="ConsPlusNormal"/>
        <w:ind w:left="-709" w:firstLine="540"/>
        <w:jc w:val="both"/>
      </w:pPr>
    </w:p>
    <w:p w:rsidR="00840083" w:rsidRPr="00CC246A" w:rsidRDefault="00840083" w:rsidP="001C37C7">
      <w:pPr>
        <w:pStyle w:val="ConsPlusNormal"/>
        <w:ind w:left="-709" w:firstLine="540"/>
        <w:jc w:val="both"/>
      </w:pPr>
      <w:r w:rsidRPr="00CC246A">
        <w:t>Подпункт 11. Пункта 7.1. – исключить.</w:t>
      </w:r>
    </w:p>
    <w:p w:rsidR="00840083" w:rsidRPr="00CC246A" w:rsidRDefault="00840083" w:rsidP="001C37C7">
      <w:pPr>
        <w:pStyle w:val="ConsPlusNormal"/>
        <w:ind w:left="-709" w:firstLine="540"/>
        <w:jc w:val="both"/>
      </w:pPr>
    </w:p>
    <w:p w:rsidR="00840083" w:rsidRPr="00CC246A" w:rsidRDefault="00840083" w:rsidP="001C37C7">
      <w:pPr>
        <w:pStyle w:val="ConsPlusNormal"/>
        <w:ind w:left="-709" w:firstLine="540"/>
        <w:jc w:val="both"/>
      </w:pPr>
      <w:proofErr w:type="gramStart"/>
      <w:r w:rsidRPr="00CC246A">
        <w:t>Привести в соответствие нумерацию подпунктов пункта 7.1.</w:t>
      </w:r>
      <w:r w:rsidR="00CC246A">
        <w:t xml:space="preserve"> – с </w:t>
      </w:r>
      <w:proofErr w:type="spellStart"/>
      <w:r w:rsidR="00CC246A">
        <w:t>пп</w:t>
      </w:r>
      <w:proofErr w:type="spellEnd"/>
      <w:r w:rsidR="00CC246A">
        <w:t>. 7) по 19).</w:t>
      </w:r>
      <w:proofErr w:type="gramEnd"/>
    </w:p>
    <w:p w:rsidR="00840083" w:rsidRPr="00CC246A" w:rsidRDefault="00840083" w:rsidP="001C37C7">
      <w:pPr>
        <w:pStyle w:val="ConsPlusNormal"/>
        <w:ind w:left="-709" w:firstLine="540"/>
        <w:jc w:val="both"/>
      </w:pPr>
    </w:p>
    <w:p w:rsidR="00F51619" w:rsidRPr="00CC246A" w:rsidRDefault="001C37C7" w:rsidP="00E522AA">
      <w:pPr>
        <w:ind w:left="-709"/>
      </w:pPr>
      <w:r w:rsidRPr="00CC246A">
        <w:t xml:space="preserve">Изложить </w:t>
      </w:r>
      <w:r w:rsidR="003941E9" w:rsidRPr="00CC246A">
        <w:t xml:space="preserve">первый абзац </w:t>
      </w:r>
      <w:r w:rsidRPr="00CC246A">
        <w:t>п. 7.2.  Устава в редакции:</w:t>
      </w:r>
    </w:p>
    <w:p w:rsidR="001C37C7" w:rsidRPr="00CC246A" w:rsidRDefault="001C37C7" w:rsidP="00E522AA">
      <w:pPr>
        <w:ind w:left="-709"/>
      </w:pPr>
    </w:p>
    <w:p w:rsidR="001C37C7" w:rsidRPr="00CC246A" w:rsidRDefault="001C37C7" w:rsidP="001C37C7">
      <w:pPr>
        <w:pStyle w:val="ConsPlusNormal"/>
        <w:ind w:left="-709" w:firstLine="540"/>
        <w:jc w:val="both"/>
      </w:pPr>
      <w:r w:rsidRPr="00CC246A">
        <w:t xml:space="preserve">«7.2. Кооператив обязан проводить годовое </w:t>
      </w:r>
      <w:r w:rsidR="00E16EF9" w:rsidRPr="00CC246A">
        <w:t>о</w:t>
      </w:r>
      <w:r w:rsidRPr="00CC246A">
        <w:t>бщее собрание Пайщиков ежегодно. Годовое общее собрание Пайщиков проводится не ранее чем через два месяца и не позднее чем через шесть месяцев после окончания очередного финансового года. В обязательном порядке на годовом собрании рассматриваются вопросы, предусмотренные подпунктами 7, 1</w:t>
      </w:r>
      <w:r w:rsidR="005057C1" w:rsidRPr="00CC246A">
        <w:t>1</w:t>
      </w:r>
      <w:r w:rsidRPr="00CC246A">
        <w:t xml:space="preserve"> п. 7.1 Устава». </w:t>
      </w:r>
    </w:p>
    <w:p w:rsidR="001C37C7" w:rsidRPr="00CC246A" w:rsidRDefault="001C37C7" w:rsidP="001C37C7">
      <w:pPr>
        <w:ind w:left="-709"/>
      </w:pPr>
    </w:p>
    <w:p w:rsidR="00882DFB" w:rsidRPr="00CC246A" w:rsidRDefault="00882DFB" w:rsidP="001C37C7">
      <w:pPr>
        <w:ind w:left="-709"/>
      </w:pPr>
      <w:r w:rsidRPr="00CC246A">
        <w:t>Изложить пункт 7.16. Устава в редакции:</w:t>
      </w:r>
    </w:p>
    <w:p w:rsidR="00882DFB" w:rsidRPr="00CC246A" w:rsidRDefault="00882DFB" w:rsidP="001C37C7">
      <w:pPr>
        <w:ind w:left="-709"/>
      </w:pPr>
    </w:p>
    <w:p w:rsidR="00882DFB" w:rsidRPr="00CC246A" w:rsidRDefault="00882DFB" w:rsidP="001C37C7">
      <w:pPr>
        <w:ind w:left="-709"/>
      </w:pPr>
    </w:p>
    <w:p w:rsidR="00882DFB" w:rsidRPr="00CC246A" w:rsidRDefault="00882DFB" w:rsidP="00882DFB">
      <w:pPr>
        <w:pStyle w:val="ConsPlusNormal"/>
        <w:ind w:left="-709" w:firstLine="540"/>
        <w:jc w:val="both"/>
      </w:pPr>
      <w:r w:rsidRPr="00CC246A">
        <w:t xml:space="preserve">«7.16. Уведомление о проведении общего собрания Пайщиков направляется каждому Пайщику в порядке, предусмотренном п. 6.3 Устава. Уведомление направляется не позднее,  чем за 30 (тридцать) календарных дней до даты проведения годового </w:t>
      </w:r>
      <w:r w:rsidR="00E16EF9" w:rsidRPr="00CC246A">
        <w:t>о</w:t>
      </w:r>
      <w:r w:rsidRPr="00CC246A">
        <w:t xml:space="preserve">бщего собрания </w:t>
      </w:r>
      <w:r w:rsidR="00E16EF9" w:rsidRPr="00CC246A">
        <w:t xml:space="preserve">Пайщиков </w:t>
      </w:r>
      <w:r w:rsidRPr="00CC246A">
        <w:t xml:space="preserve">и не позднее </w:t>
      </w:r>
      <w:r w:rsidR="00E16EF9" w:rsidRPr="00CC246A">
        <w:t>14 (четырнадцати) дней до даты проведения внеочередного общего собрания Пайщиков</w:t>
      </w:r>
      <w:r w:rsidRPr="00CC246A">
        <w:t>».</w:t>
      </w:r>
    </w:p>
    <w:p w:rsidR="005057C1" w:rsidRPr="00CC246A" w:rsidRDefault="005057C1" w:rsidP="00882DFB">
      <w:pPr>
        <w:pStyle w:val="ConsPlusNormal"/>
        <w:ind w:left="-709" w:firstLine="540"/>
        <w:jc w:val="both"/>
      </w:pPr>
    </w:p>
    <w:p w:rsidR="005057C1" w:rsidRPr="00CC246A" w:rsidRDefault="005057C1" w:rsidP="00882DFB">
      <w:pPr>
        <w:pStyle w:val="ConsPlusNormal"/>
        <w:ind w:left="-709" w:firstLine="540"/>
        <w:jc w:val="both"/>
      </w:pPr>
      <w:proofErr w:type="gramStart"/>
      <w:r w:rsidRPr="00CC246A">
        <w:t xml:space="preserve">Изложить подпункт 14) пункта </w:t>
      </w:r>
      <w:r w:rsidR="00BD2274" w:rsidRPr="00CC246A">
        <w:t>8.3.</w:t>
      </w:r>
      <w:proofErr w:type="gramEnd"/>
    </w:p>
    <w:p w:rsidR="00067F8D" w:rsidRPr="00CC246A" w:rsidRDefault="00067F8D" w:rsidP="00882DFB">
      <w:pPr>
        <w:pStyle w:val="ConsPlusNormal"/>
        <w:ind w:left="-709" w:firstLine="540"/>
        <w:jc w:val="both"/>
      </w:pPr>
    </w:p>
    <w:p w:rsidR="005057C1" w:rsidRPr="00CC246A" w:rsidRDefault="005057C1" w:rsidP="005057C1">
      <w:pPr>
        <w:spacing w:line="276" w:lineRule="auto"/>
      </w:pPr>
      <w:r w:rsidRPr="00CC246A">
        <w:rPr>
          <w:rFonts w:cs="Times New Roman"/>
          <w:szCs w:val="24"/>
        </w:rPr>
        <w:t xml:space="preserve">         14) </w:t>
      </w:r>
      <w:r w:rsidRPr="00CC246A">
        <w:t>рассмотрение заявлений о приеме в члены Кооператива новых Пайщиков</w:t>
      </w:r>
      <w:r w:rsidR="00067F8D" w:rsidRPr="00CC246A">
        <w:t>, в том числе согласования перехода пая к новому Пайщику</w:t>
      </w:r>
      <w:r w:rsidRPr="00CC246A">
        <w:t xml:space="preserve"> и представление решения на утверждение общего собрания Пайщиков;</w:t>
      </w:r>
    </w:p>
    <w:p w:rsidR="00882DFB" w:rsidRPr="00CC246A" w:rsidRDefault="00882DFB" w:rsidP="001C37C7">
      <w:pPr>
        <w:ind w:left="-709"/>
      </w:pPr>
    </w:p>
    <w:sectPr w:rsidR="00882DFB" w:rsidRPr="00CC246A" w:rsidSect="00C2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22AA"/>
    <w:rsid w:val="000066F7"/>
    <w:rsid w:val="00067F8D"/>
    <w:rsid w:val="0008541B"/>
    <w:rsid w:val="0012717F"/>
    <w:rsid w:val="00180BE9"/>
    <w:rsid w:val="001A05AF"/>
    <w:rsid w:val="001C37C7"/>
    <w:rsid w:val="002134BA"/>
    <w:rsid w:val="003027EB"/>
    <w:rsid w:val="003941E9"/>
    <w:rsid w:val="0048625F"/>
    <w:rsid w:val="005057C1"/>
    <w:rsid w:val="0054644B"/>
    <w:rsid w:val="0061644A"/>
    <w:rsid w:val="0076674E"/>
    <w:rsid w:val="007C23FA"/>
    <w:rsid w:val="007F5D7D"/>
    <w:rsid w:val="00840083"/>
    <w:rsid w:val="00882DFB"/>
    <w:rsid w:val="008B5AD9"/>
    <w:rsid w:val="009D687B"/>
    <w:rsid w:val="00BD2274"/>
    <w:rsid w:val="00C259B7"/>
    <w:rsid w:val="00CC246A"/>
    <w:rsid w:val="00D838CA"/>
    <w:rsid w:val="00E16EF9"/>
    <w:rsid w:val="00E522AA"/>
    <w:rsid w:val="00F51619"/>
    <w:rsid w:val="00F7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AA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2018-04-09T09:33:00Z</dcterms:created>
  <dcterms:modified xsi:type="dcterms:W3CDTF">2018-04-09T09:33:00Z</dcterms:modified>
</cp:coreProperties>
</file>